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7D427C" w:rsidRDefault="00C333C6">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7D427C" w:rsidRDefault="00C333C6">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w:t>
      </w:r>
      <w:r>
        <w:rPr>
          <w:rFonts w:ascii="宋体" w:hAnsi="宋体" w:hint="eastAsia"/>
          <w:bCs/>
          <w:sz w:val="24"/>
        </w:rPr>
        <w:t>26</w:t>
      </w:r>
      <w:r>
        <w:rPr>
          <w:rFonts w:ascii="宋体" w:hAnsi="宋体" w:hint="eastAsia"/>
          <w:bCs/>
          <w:sz w:val="24"/>
        </w:rPr>
        <w:t>〕</w:t>
      </w:r>
      <w:proofErr w:type="gramEnd"/>
      <w:r>
        <w:rPr>
          <w:rFonts w:ascii="宋体" w:hAnsi="宋体" w:hint="eastAsia"/>
          <w:bCs/>
          <w:sz w:val="24"/>
        </w:rPr>
        <w:t>126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7D427C" w14:paraId="662140C9" w14:textId="77777777">
        <w:trPr>
          <w:trHeight w:hRule="exact" w:val="610"/>
        </w:trPr>
        <w:tc>
          <w:tcPr>
            <w:tcW w:w="567" w:type="dxa"/>
            <w:vMerge w:val="restart"/>
            <w:vAlign w:val="center"/>
          </w:tcPr>
          <w:p w14:paraId="046D02C9" w14:textId="77777777" w:rsidR="007D427C" w:rsidRDefault="00C333C6">
            <w:pPr>
              <w:snapToGrid w:val="0"/>
              <w:spacing w:line="220" w:lineRule="atLeast"/>
              <w:jc w:val="center"/>
              <w:rPr>
                <w:rFonts w:ascii="宋体" w:hAnsi="宋体"/>
                <w:sz w:val="24"/>
              </w:rPr>
            </w:pPr>
            <w:r>
              <w:rPr>
                <w:rFonts w:ascii="宋体" w:hAnsi="宋体"/>
                <w:sz w:val="24"/>
              </w:rPr>
              <w:t>当</w:t>
            </w:r>
          </w:p>
          <w:p w14:paraId="140DD835" w14:textId="77777777" w:rsidR="007D427C" w:rsidRDefault="00C333C6">
            <w:pPr>
              <w:snapToGrid w:val="0"/>
              <w:spacing w:line="220" w:lineRule="atLeast"/>
              <w:jc w:val="center"/>
              <w:rPr>
                <w:rFonts w:ascii="宋体" w:hAnsi="宋体"/>
                <w:sz w:val="24"/>
              </w:rPr>
            </w:pPr>
            <w:r>
              <w:rPr>
                <w:rFonts w:ascii="宋体" w:hAnsi="宋体"/>
                <w:sz w:val="24"/>
              </w:rPr>
              <w:t>事</w:t>
            </w:r>
          </w:p>
          <w:p w14:paraId="16FA2EF8" w14:textId="77777777" w:rsidR="007D427C" w:rsidRDefault="00C333C6">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7D427C" w:rsidRDefault="00C333C6">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7D427C" w:rsidRDefault="00C333C6">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7D427C" w:rsidRDefault="00C333C6">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肖沅浩</w:t>
            </w:r>
          </w:p>
        </w:tc>
        <w:tc>
          <w:tcPr>
            <w:tcW w:w="992" w:type="dxa"/>
            <w:vAlign w:val="center"/>
          </w:tcPr>
          <w:p w14:paraId="77544C60" w14:textId="77777777" w:rsidR="007D427C" w:rsidRDefault="00C333C6">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7D427C" w:rsidRDefault="00C333C6">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4509</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201X</w:t>
            </w:r>
          </w:p>
        </w:tc>
      </w:tr>
      <w:tr w:rsidR="007D427C" w14:paraId="2BBC5806" w14:textId="77777777">
        <w:trPr>
          <w:trHeight w:hRule="exact" w:val="727"/>
        </w:trPr>
        <w:tc>
          <w:tcPr>
            <w:tcW w:w="567" w:type="dxa"/>
            <w:vMerge/>
            <w:vAlign w:val="center"/>
          </w:tcPr>
          <w:p w14:paraId="5F5E009B" w14:textId="77777777" w:rsidR="007D427C" w:rsidRDefault="007D427C">
            <w:pPr>
              <w:snapToGrid w:val="0"/>
              <w:spacing w:line="220" w:lineRule="atLeast"/>
              <w:jc w:val="center"/>
              <w:rPr>
                <w:rFonts w:ascii="宋体" w:hAnsi="宋体"/>
                <w:sz w:val="24"/>
              </w:rPr>
            </w:pPr>
          </w:p>
        </w:tc>
        <w:tc>
          <w:tcPr>
            <w:tcW w:w="567" w:type="dxa"/>
            <w:vMerge/>
            <w:vAlign w:val="center"/>
          </w:tcPr>
          <w:p w14:paraId="3A1869AE" w14:textId="77777777" w:rsidR="007D427C" w:rsidRDefault="007D427C">
            <w:pPr>
              <w:snapToGrid w:val="0"/>
              <w:spacing w:line="220" w:lineRule="atLeast"/>
              <w:rPr>
                <w:rFonts w:ascii="宋体" w:hAnsi="宋体"/>
                <w:spacing w:val="-20"/>
                <w:sz w:val="24"/>
              </w:rPr>
            </w:pPr>
          </w:p>
        </w:tc>
        <w:tc>
          <w:tcPr>
            <w:tcW w:w="1597" w:type="dxa"/>
            <w:vAlign w:val="center"/>
          </w:tcPr>
          <w:p w14:paraId="4378CAEA" w14:textId="77777777" w:rsidR="007D427C" w:rsidRDefault="00C333C6">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7D427C" w:rsidRDefault="00C333C6">
            <w:pPr>
              <w:snapToGrid w:val="0"/>
              <w:spacing w:line="220" w:lineRule="atLeast"/>
              <w:jc w:val="center"/>
              <w:rPr>
                <w:rFonts w:ascii="宋体" w:eastAsia="宋体" w:hAnsi="宋体"/>
                <w:sz w:val="24"/>
              </w:rPr>
            </w:pPr>
            <w:r>
              <w:rPr>
                <w:rFonts w:ascii="sans-serif" w:eastAsia="sans-serif" w:hAnsi="sans-serif" w:cs="sans-serif"/>
                <w:sz w:val="17"/>
                <w:szCs w:val="17"/>
                <w:shd w:val="clear" w:color="auto" w:fill="FFFFFF"/>
              </w:rPr>
              <w:t>广西北流市</w:t>
            </w:r>
            <w:r>
              <w:rPr>
                <w:rFonts w:ascii="sans-serif" w:eastAsia="宋体" w:hAnsi="sans-serif" w:cs="sans-serif" w:hint="eastAsia"/>
                <w:sz w:val="17"/>
                <w:szCs w:val="17"/>
                <w:shd w:val="clear" w:color="auto" w:fill="FFFFFF"/>
              </w:rPr>
              <w:t>*****</w:t>
            </w:r>
          </w:p>
        </w:tc>
        <w:tc>
          <w:tcPr>
            <w:tcW w:w="992" w:type="dxa"/>
            <w:vAlign w:val="center"/>
          </w:tcPr>
          <w:p w14:paraId="559D9A33" w14:textId="77777777" w:rsidR="007D427C" w:rsidRDefault="00C333C6">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7D427C" w:rsidRDefault="00C333C6">
            <w:pPr>
              <w:snapToGrid w:val="0"/>
              <w:spacing w:line="220" w:lineRule="atLeast"/>
              <w:jc w:val="center"/>
              <w:rPr>
                <w:rFonts w:ascii="宋体" w:hAnsi="宋体"/>
                <w:sz w:val="24"/>
              </w:rPr>
            </w:pPr>
            <w:r>
              <w:rPr>
                <w:rFonts w:ascii="sans-serif" w:eastAsia="sans-serif" w:hAnsi="sans-serif" w:cs="sans-serif"/>
                <w:sz w:val="17"/>
                <w:szCs w:val="17"/>
                <w:shd w:val="clear" w:color="auto" w:fill="FFFFFF"/>
              </w:rPr>
              <w:t>136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8553</w:t>
            </w:r>
          </w:p>
        </w:tc>
      </w:tr>
      <w:tr w:rsidR="007D427C" w14:paraId="7AA06B75" w14:textId="77777777">
        <w:trPr>
          <w:trHeight w:hRule="exact" w:val="425"/>
        </w:trPr>
        <w:tc>
          <w:tcPr>
            <w:tcW w:w="567" w:type="dxa"/>
            <w:vMerge/>
            <w:vAlign w:val="center"/>
          </w:tcPr>
          <w:p w14:paraId="451AC2A9" w14:textId="77777777" w:rsidR="007D427C" w:rsidRDefault="007D427C">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7D427C" w:rsidRDefault="00C333C6">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7D427C" w:rsidRDefault="00C333C6">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7D427C" w:rsidRDefault="00C333C6">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7D427C" w14:paraId="414C0748" w14:textId="77777777">
        <w:trPr>
          <w:trHeight w:hRule="exact" w:val="757"/>
        </w:trPr>
        <w:tc>
          <w:tcPr>
            <w:tcW w:w="567" w:type="dxa"/>
            <w:vMerge/>
            <w:vAlign w:val="center"/>
          </w:tcPr>
          <w:p w14:paraId="2886FD6E" w14:textId="77777777" w:rsidR="007D427C" w:rsidRDefault="007D427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7D427C" w:rsidRDefault="007D427C">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7D427C" w:rsidRDefault="00C333C6">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7D427C" w:rsidRDefault="00C333C6">
            <w:pPr>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7D427C" w14:paraId="514FAFF7" w14:textId="77777777">
        <w:trPr>
          <w:trHeight w:hRule="exact" w:val="754"/>
        </w:trPr>
        <w:tc>
          <w:tcPr>
            <w:tcW w:w="567" w:type="dxa"/>
            <w:vMerge/>
            <w:vAlign w:val="center"/>
          </w:tcPr>
          <w:p w14:paraId="6A956079" w14:textId="77777777" w:rsidR="007D427C" w:rsidRDefault="007D427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7D427C" w:rsidRDefault="007D427C">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7D427C" w:rsidRDefault="00C333C6">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7D427C" w:rsidRDefault="00C333C6">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c>
          <w:tcPr>
            <w:tcW w:w="992" w:type="dxa"/>
            <w:vAlign w:val="center"/>
          </w:tcPr>
          <w:p w14:paraId="617A19F1" w14:textId="77777777" w:rsidR="007D427C" w:rsidRDefault="00C333C6">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7D427C" w:rsidRDefault="00C333C6">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r w:rsidR="007D427C" w14:paraId="50D74230" w14:textId="77777777">
        <w:trPr>
          <w:trHeight w:hRule="exact" w:val="514"/>
        </w:trPr>
        <w:tc>
          <w:tcPr>
            <w:tcW w:w="567" w:type="dxa"/>
            <w:vMerge/>
            <w:vAlign w:val="center"/>
          </w:tcPr>
          <w:p w14:paraId="75D59F12" w14:textId="77777777" w:rsidR="007D427C" w:rsidRDefault="007D427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7D427C" w:rsidRDefault="007D427C">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7D427C" w:rsidRDefault="00C333C6">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7D427C" w:rsidRDefault="00C333C6">
            <w:pPr>
              <w:snapToGrid w:val="0"/>
              <w:spacing w:line="300" w:lineRule="exact"/>
              <w:jc w:val="center"/>
              <w:rPr>
                <w:rFonts w:asciiTheme="majorEastAsia" w:eastAsiaTheme="majorEastAsia" w:hAnsiTheme="majorEastAsia" w:cstheme="majorEastAsia"/>
                <w:szCs w:val="21"/>
              </w:rPr>
            </w:pPr>
            <w:r>
              <w:rPr>
                <w:rFonts w:ascii="sans-serif" w:eastAsia="宋体" w:hAnsi="sans-serif" w:cs="sans-serif" w:hint="eastAsia"/>
                <w:sz w:val="17"/>
                <w:szCs w:val="17"/>
                <w:shd w:val="clear" w:color="auto" w:fill="FFFFFF"/>
              </w:rPr>
              <w:t>/</w:t>
            </w:r>
          </w:p>
        </w:tc>
      </w:tr>
    </w:tbl>
    <w:p w14:paraId="54963774" w14:textId="31B10B25"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19</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30</w:t>
      </w:r>
      <w:r>
        <w:rPr>
          <w:rFonts w:ascii="sans-serif" w:eastAsia="sans-serif" w:hAnsi="sans-serif" w:cs="sans-serif"/>
          <w:sz w:val="17"/>
          <w:szCs w:val="17"/>
          <w:shd w:val="clear" w:color="auto" w:fill="FFFFFF"/>
        </w:rPr>
        <w:t>分，玉林市交通运输局执法人员黄永丽</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李剑武（执法证号分别为</w:t>
      </w:r>
      <w:r>
        <w:rPr>
          <w:rFonts w:ascii="sans-serif" w:eastAsia="sans-serif" w:hAnsi="sans-serif" w:cs="sans-serif"/>
          <w:sz w:val="17"/>
          <w:szCs w:val="17"/>
          <w:shd w:val="clear" w:color="auto" w:fill="FFFFFF"/>
        </w:rPr>
        <w:t xml:space="preserve"> 20090017095,45091126</w:t>
      </w:r>
      <w:r>
        <w:rPr>
          <w:rFonts w:ascii="sans-serif" w:eastAsia="sans-serif" w:hAnsi="sans-serif" w:cs="sans-serif"/>
          <w:sz w:val="17"/>
          <w:szCs w:val="17"/>
          <w:shd w:val="clear" w:color="auto" w:fill="FFFFFF"/>
        </w:rPr>
        <w:t>）在玉林市福绵区新桥镇路段执法检查时发现：驾驶员肖沅浩驾驶肖沅浩所属桂</w:t>
      </w:r>
      <w:r>
        <w:rPr>
          <w:rFonts w:ascii="sans-serif" w:eastAsia="sans-serif" w:hAnsi="sans-serif" w:cs="sans-serif"/>
          <w:sz w:val="17"/>
          <w:szCs w:val="17"/>
          <w:shd w:val="clear" w:color="auto" w:fill="FFFFFF"/>
        </w:rPr>
        <w:t xml:space="preserve"> KY3138</w:t>
      </w:r>
      <w:r>
        <w:rPr>
          <w:rFonts w:ascii="sans-serif" w:eastAsia="sans-serif" w:hAnsi="sans-serif" w:cs="sans-serif"/>
          <w:sz w:val="17"/>
          <w:szCs w:val="17"/>
          <w:shd w:val="clear" w:color="auto" w:fill="FFFFFF"/>
        </w:rPr>
        <w:t>重型仓栅式货车实施从福绵区到北流市的道路货物运输经营活动，肖沅浩取得道路运输经营许可，桂</w:t>
      </w:r>
      <w:r>
        <w:rPr>
          <w:rFonts w:ascii="sans-serif" w:eastAsia="sans-serif" w:hAnsi="sans-serif" w:cs="sans-serif"/>
          <w:sz w:val="17"/>
          <w:szCs w:val="17"/>
          <w:shd w:val="clear" w:color="auto" w:fill="FFFFFF"/>
        </w:rPr>
        <w:t xml:space="preserve"> KY3138</w:t>
      </w:r>
      <w:r>
        <w:rPr>
          <w:rFonts w:ascii="sans-serif" w:eastAsia="sans-serif" w:hAnsi="sans-serif" w:cs="sans-serif"/>
          <w:sz w:val="17"/>
          <w:szCs w:val="17"/>
          <w:shd w:val="clear" w:color="auto" w:fill="FFFFFF"/>
        </w:rPr>
        <w:t>重型仓栅式货车车辆道路运输证号为</w:t>
      </w:r>
      <w:r>
        <w:rPr>
          <w:rFonts w:ascii="sans-serif" w:eastAsia="sans-serif" w:hAnsi="sans-serif" w:cs="sans-serif"/>
          <w:sz w:val="17"/>
          <w:szCs w:val="17"/>
          <w:shd w:val="clear" w:color="auto" w:fill="FFFFFF"/>
        </w:rPr>
        <w:t xml:space="preserve"> 450981544831</w:t>
      </w:r>
      <w:r>
        <w:rPr>
          <w:rFonts w:ascii="sans-serif" w:eastAsia="sans-serif" w:hAnsi="sans-serif" w:cs="sans-serif"/>
          <w:sz w:val="17"/>
          <w:szCs w:val="17"/>
          <w:shd w:val="clear" w:color="auto" w:fill="FFFFFF"/>
        </w:rPr>
        <w:t>，驾驶人员从业资格证号为</w:t>
      </w:r>
      <w:r>
        <w:rPr>
          <w:rFonts w:ascii="sans-serif" w:eastAsia="sans-serif" w:hAnsi="sans-serif" w:cs="sans-serif"/>
          <w:sz w:val="17"/>
          <w:szCs w:val="17"/>
          <w:shd w:val="clear" w:color="auto" w:fill="FFFFFF"/>
        </w:rPr>
        <w:t xml:space="preserve"> 45098**********</w:t>
      </w:r>
      <w:bookmarkStart w:id="0" w:name="_GoBack"/>
      <w:bookmarkEnd w:id="0"/>
      <w:r>
        <w:rPr>
          <w:rFonts w:ascii="sans-serif" w:eastAsia="sans-serif" w:hAnsi="sans-serif" w:cs="sans-serif"/>
          <w:sz w:val="17"/>
          <w:szCs w:val="17"/>
          <w:shd w:val="clear" w:color="auto" w:fill="FFFFFF"/>
        </w:rPr>
        <w:t>201X</w:t>
      </w:r>
      <w:r>
        <w:rPr>
          <w:rFonts w:ascii="sans-serif" w:eastAsia="sans-serif" w:hAnsi="sans-serif" w:cs="sans-serif"/>
          <w:sz w:val="17"/>
          <w:szCs w:val="17"/>
          <w:shd w:val="clear" w:color="auto" w:fill="FFFFFF"/>
        </w:rPr>
        <w:t>，该趟运输由肖沅浩指派，接受检查时桂</w:t>
      </w:r>
      <w:r>
        <w:rPr>
          <w:rFonts w:ascii="sans-serif" w:eastAsia="sans-serif" w:hAnsi="sans-serif" w:cs="sans-serif"/>
          <w:sz w:val="17"/>
          <w:szCs w:val="17"/>
          <w:shd w:val="clear" w:color="auto" w:fill="FFFFFF"/>
        </w:rPr>
        <w:t xml:space="preserve"> KY3138</w:t>
      </w:r>
      <w:r>
        <w:rPr>
          <w:rFonts w:ascii="sans-serif" w:eastAsia="sans-serif" w:hAnsi="sans-serif" w:cs="sans-serif"/>
          <w:sz w:val="17"/>
          <w:szCs w:val="17"/>
          <w:shd w:val="clear" w:color="auto" w:fill="FFFFFF"/>
        </w:rPr>
        <w:t>重型仓栅式货车</w:t>
      </w:r>
      <w:r>
        <w:rPr>
          <w:rFonts w:ascii="sans-serif" w:eastAsia="sans-serif" w:hAnsi="sans-serif" w:cs="sans-serif"/>
          <w:sz w:val="17"/>
          <w:szCs w:val="17"/>
          <w:shd w:val="clear" w:color="auto" w:fill="FFFFFF"/>
        </w:rPr>
        <w:t>的卫星定位装置不能保持正常在线使用。肖沅浩道路运输经营者使用卫星定位装置不能保持在线的运输车辆从事经营活动。当事人的行为构成道路运输经营者使用卫星定位装置不能保持在线的运输车辆从事经营活动，违法程度为情节较轻。</w:t>
      </w:r>
    </w:p>
    <w:p w14:paraId="3DFF77E4" w14:textId="77777777"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二、证据。上述违法事实有现场笔录、询问笔录、现场照片、动态监控查验截图、当事人身份证复制件、行驶证复制件、从业资格证复制件、道路运输证复制件证明。</w:t>
      </w:r>
    </w:p>
    <w:p w14:paraId="7F4EEFE8" w14:textId="77777777"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13037686" w14:textId="77777777"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四、法律依据。你（单位）的行为违反了《道路运输车辆动态监</w:t>
      </w:r>
      <w:r>
        <w:rPr>
          <w:rFonts w:ascii="sans-serif" w:eastAsia="sans-serif" w:hAnsi="sans-serif" w:cs="sans-serif"/>
          <w:sz w:val="17"/>
          <w:szCs w:val="17"/>
          <w:shd w:val="clear" w:color="auto" w:fill="FFFFFF"/>
        </w:rPr>
        <w:t>督管理办法》第二十六条的规定。</w:t>
      </w:r>
    </w:p>
    <w:p w14:paraId="3F73E845" w14:textId="77777777"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五、处罚决定。依据《道路运输车辆动态监督管理办法》第三十六条的规定，参照《广西壮族自治区道路运输行政处罚裁量权基准》（桂交规〔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 xml:space="preserve">3 </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罚款人民币贰佰元整（</w:t>
      </w:r>
      <w:r>
        <w:rPr>
          <w:rFonts w:ascii="sans-serif" w:eastAsia="sans-serif" w:hAnsi="sans-serif" w:cs="sans-serif"/>
          <w:sz w:val="17"/>
          <w:szCs w:val="17"/>
          <w:shd w:val="clear" w:color="auto" w:fill="FFFFFF"/>
        </w:rPr>
        <w:t>¥200</w:t>
      </w:r>
      <w:r>
        <w:rPr>
          <w:rFonts w:ascii="sans-serif" w:eastAsia="sans-serif" w:hAnsi="sans-serif" w:cs="sans-serif"/>
          <w:sz w:val="17"/>
          <w:szCs w:val="17"/>
          <w:shd w:val="clear" w:color="auto" w:fill="FFFFFF"/>
        </w:rPr>
        <w:t>）的处罚决定。</w:t>
      </w:r>
    </w:p>
    <w:p w14:paraId="3CCF28B8" w14:textId="77777777" w:rsidR="007D427C" w:rsidRDefault="00C333C6">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w:t>
      </w:r>
      <w:r>
        <w:rPr>
          <w:rFonts w:ascii="sans-serif" w:eastAsia="sans-serif" w:hAnsi="sans-serif" w:cs="sans-serif"/>
          <w:sz w:val="17"/>
          <w:szCs w:val="17"/>
          <w:shd w:val="clear" w:color="auto" w:fill="FFFFFF"/>
        </w:rPr>
        <w:t>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7D543123" w14:textId="77777777" w:rsidR="007D427C" w:rsidRDefault="00C333C6">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3400327E" w14:textId="77777777" w:rsidR="007D427C" w:rsidRDefault="00C333C6">
      <w:pPr>
        <w:widowControl/>
        <w:shd w:val="clear" w:color="auto" w:fill="FFFFFF"/>
        <w:spacing w:line="12" w:lineRule="atLeast"/>
        <w:jc w:val="right"/>
      </w:pPr>
      <w:r>
        <w:rPr>
          <w:rFonts w:ascii="sans-serif" w:eastAsia="sans-serif" w:hAnsi="sans-serif" w:cs="sans-serif"/>
          <w:sz w:val="17"/>
          <w:szCs w:val="17"/>
          <w:shd w:val="clear" w:color="auto" w:fill="FFFFFF"/>
        </w:rPr>
        <w:t>2026</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03</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23</w:t>
      </w:r>
      <w:r>
        <w:rPr>
          <w:rFonts w:ascii="sans-serif" w:eastAsia="sans-serif" w:hAnsi="sans-serif" w:cs="sans-serif"/>
          <w:sz w:val="17"/>
          <w:szCs w:val="17"/>
          <w:shd w:val="clear" w:color="auto" w:fill="FFFFFF"/>
        </w:rPr>
        <w:t>日</w:t>
      </w:r>
    </w:p>
    <w:p w14:paraId="1505443F" w14:textId="77777777" w:rsidR="007D427C" w:rsidRDefault="007D427C">
      <w:pPr>
        <w:widowControl/>
        <w:shd w:val="clear" w:color="auto" w:fill="FFFFFF"/>
        <w:spacing w:line="12" w:lineRule="atLeast"/>
        <w:jc w:val="left"/>
        <w:rPr>
          <w:rFonts w:ascii="Arial" w:hAnsi="Arial" w:cs="Arial"/>
          <w:color w:val="000000"/>
          <w:sz w:val="19"/>
          <w:szCs w:val="19"/>
        </w:rPr>
      </w:pPr>
    </w:p>
    <w:p w14:paraId="4B20B312" w14:textId="77777777" w:rsidR="007D427C" w:rsidRDefault="007D427C">
      <w:pPr>
        <w:widowControl/>
        <w:shd w:val="clear" w:color="auto" w:fill="FFFFFF"/>
        <w:spacing w:line="12" w:lineRule="atLeast"/>
      </w:pPr>
    </w:p>
    <w:p w14:paraId="3E4435E3" w14:textId="77777777" w:rsidR="007D427C" w:rsidRDefault="007D427C">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7D427C" w:rsidRDefault="00C333C6">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7D427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9D2AE" w14:textId="77777777" w:rsidR="00000000" w:rsidRDefault="00C333C6">
      <w:r>
        <w:separator/>
      </w:r>
    </w:p>
  </w:endnote>
  <w:endnote w:type="continuationSeparator" w:id="0">
    <w:p w14:paraId="405B6C7D" w14:textId="77777777" w:rsidR="00000000" w:rsidRDefault="00C3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7D427C" w:rsidRDefault="007D427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7D427C" w:rsidRDefault="007D427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7D427C" w:rsidRDefault="007D42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649CF" w14:textId="77777777" w:rsidR="00000000" w:rsidRDefault="00C333C6">
      <w:r>
        <w:separator/>
      </w:r>
    </w:p>
  </w:footnote>
  <w:footnote w:type="continuationSeparator" w:id="0">
    <w:p w14:paraId="41FC5195" w14:textId="77777777" w:rsidR="00000000" w:rsidRDefault="00C3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7D427C" w:rsidRDefault="007D427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7D427C" w:rsidRDefault="007D427C">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7D427C" w:rsidRDefault="007D427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D427C"/>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33C6"/>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ED749A3"/>
    <w:rsid w:val="0F67724C"/>
    <w:rsid w:val="10412DE6"/>
    <w:rsid w:val="12582E7C"/>
    <w:rsid w:val="127053E5"/>
    <w:rsid w:val="134A4EBA"/>
    <w:rsid w:val="1574621E"/>
    <w:rsid w:val="186F2B11"/>
    <w:rsid w:val="1A6372EE"/>
    <w:rsid w:val="1A8B5BAA"/>
    <w:rsid w:val="1EFD54D7"/>
    <w:rsid w:val="20BC54B9"/>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9CB5940"/>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A00C0"/>
  <w15:docId w15:val="{A5208BD5-6E68-4077-9C94-7157BC0F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2026-03-24T09:20:00Z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